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63B" w:rsidRPr="00462B55" w:rsidRDefault="00FB4BB6" w:rsidP="00FB4BB6">
      <w:pPr>
        <w:ind w:left="0" w:firstLine="0"/>
        <w:rPr>
          <w:sz w:val="24"/>
          <w:szCs w:val="24"/>
        </w:rPr>
      </w:pPr>
      <w:r>
        <w:rPr>
          <w:sz w:val="24"/>
          <w:szCs w:val="24"/>
        </w:rPr>
        <w:t>Der Erwartungshorizont ist für jede Aufgabe nach Oberbegriffen geordnet, stichwortartig und umfassend zu formulieren.</w:t>
      </w:r>
    </w:p>
    <w:p w:rsidR="00E9463B" w:rsidRPr="00462B55" w:rsidRDefault="00FB4BB6" w:rsidP="00E9463B">
      <w:pPr>
        <w:ind w:left="0" w:firstLine="0"/>
        <w:rPr>
          <w:sz w:val="24"/>
          <w:szCs w:val="24"/>
        </w:rPr>
      </w:pPr>
      <w:r>
        <w:rPr>
          <w:sz w:val="24"/>
          <w:szCs w:val="24"/>
        </w:rPr>
        <w:t>Er ist unverbindlich und dient der Korrekt</w:t>
      </w:r>
      <w:r w:rsidR="00891F29">
        <w:rPr>
          <w:sz w:val="24"/>
          <w:szCs w:val="24"/>
        </w:rPr>
        <w:t>urerleichterung. Abweichende Sch</w:t>
      </w:r>
      <w:r>
        <w:rPr>
          <w:sz w:val="24"/>
          <w:szCs w:val="24"/>
        </w:rPr>
        <w:t>ülerleistungen, die ebenfalls korrekt sind, müssen berücksichtigt werden.</w:t>
      </w:r>
    </w:p>
    <w:p w:rsidR="00E9463B" w:rsidRPr="00462B55" w:rsidRDefault="00E9463B" w:rsidP="00E9463B">
      <w:pPr>
        <w:ind w:left="0" w:firstLine="0"/>
        <w:rPr>
          <w:sz w:val="24"/>
          <w:szCs w:val="24"/>
        </w:rPr>
      </w:pPr>
    </w:p>
    <w:p w:rsidR="003C2709" w:rsidRDefault="003C2709">
      <w:pPr>
        <w:tabs>
          <w:tab w:val="decimal" w:pos="9498"/>
        </w:tabs>
        <w:ind w:right="851"/>
        <w:rPr>
          <w:sz w:val="24"/>
        </w:rPr>
      </w:pPr>
    </w:p>
    <w:p w:rsidR="003C2709" w:rsidRDefault="003C2709">
      <w:pPr>
        <w:pStyle w:val="Standardeinzug"/>
        <w:ind w:left="0" w:firstLine="0"/>
        <w:rPr>
          <w:sz w:val="24"/>
        </w:rPr>
      </w:pPr>
      <w:r>
        <w:rPr>
          <w:sz w:val="24"/>
        </w:rPr>
        <w:t>Hinweise zur Formatierung</w:t>
      </w:r>
    </w:p>
    <w:p w:rsidR="003C2709" w:rsidRDefault="003C2709">
      <w:pPr>
        <w:pStyle w:val="Standardeinzug"/>
        <w:ind w:left="0" w:firstLine="0"/>
        <w:rPr>
          <w:sz w:val="24"/>
        </w:rPr>
      </w:pPr>
    </w:p>
    <w:p w:rsidR="003C2709" w:rsidRDefault="003C2709">
      <w:pPr>
        <w:pStyle w:val="Standardeinzug"/>
        <w:ind w:left="0" w:firstLine="0"/>
        <w:rPr>
          <w:sz w:val="24"/>
        </w:rPr>
      </w:pPr>
      <w:r>
        <w:rPr>
          <w:sz w:val="24"/>
        </w:rPr>
        <w:t>Um eine einheitliche Formatierung sämtlicher Aufgaben und Lösungsvorschläge aller Kommissionen zu gewährleisten, wurde diese Mustervorlage erstellt.</w:t>
      </w:r>
    </w:p>
    <w:p w:rsidR="003C2709" w:rsidRDefault="003C2709">
      <w:pPr>
        <w:pStyle w:val="Standardeinzug"/>
        <w:ind w:left="0" w:firstLine="0"/>
        <w:rPr>
          <w:sz w:val="24"/>
        </w:rPr>
      </w:pPr>
    </w:p>
    <w:p w:rsidR="003C2709" w:rsidRDefault="003C2709">
      <w:pPr>
        <w:pStyle w:val="Standardeinzug"/>
        <w:ind w:left="0" w:firstLine="0"/>
        <w:rPr>
          <w:sz w:val="24"/>
        </w:rPr>
      </w:pPr>
      <w:r>
        <w:rPr>
          <w:sz w:val="24"/>
        </w:rPr>
        <w:t>Wir bitten Sie sehr, davon unbedingt Gebrauch zu machen.</w:t>
      </w:r>
    </w:p>
    <w:p w:rsidR="003C2709" w:rsidRDefault="003C2709">
      <w:pPr>
        <w:pStyle w:val="Standardeinzug"/>
        <w:ind w:left="0" w:firstLine="0"/>
        <w:rPr>
          <w:sz w:val="24"/>
        </w:rPr>
      </w:pPr>
    </w:p>
    <w:p w:rsidR="003C2709" w:rsidRDefault="003C2709">
      <w:pPr>
        <w:pStyle w:val="Standardeinzug"/>
        <w:ind w:left="0" w:firstLine="0"/>
        <w:rPr>
          <w:sz w:val="24"/>
        </w:rPr>
      </w:pPr>
    </w:p>
    <w:p w:rsidR="003C2709" w:rsidRDefault="003C2709">
      <w:pPr>
        <w:pStyle w:val="Standardeinzug"/>
        <w:numPr>
          <w:ilvl w:val="0"/>
          <w:numId w:val="1"/>
        </w:numPr>
        <w:rPr>
          <w:sz w:val="24"/>
        </w:rPr>
      </w:pPr>
      <w:r>
        <w:rPr>
          <w:sz w:val="24"/>
        </w:rPr>
        <w:t>Die Aufgaben sind in der Schriftart Arial und mit dem Schriftgrad 12 zu schreiben (längere Quelltexte können ausnahmsweise mit Schriftgrad 11 oder 10 formatiert werden).</w:t>
      </w:r>
    </w:p>
    <w:p w:rsidR="003C2709" w:rsidRDefault="003C2709">
      <w:pPr>
        <w:pStyle w:val="Standardeinzug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Aufgabenüberschriften können </w:t>
      </w:r>
      <w:r>
        <w:rPr>
          <w:b/>
          <w:sz w:val="24"/>
        </w:rPr>
        <w:t>fett</w:t>
      </w:r>
      <w:r>
        <w:rPr>
          <w:sz w:val="24"/>
        </w:rPr>
        <w:t xml:space="preserve"> formatiert sein.</w:t>
      </w:r>
    </w:p>
    <w:p w:rsidR="003C2709" w:rsidRDefault="003C2709">
      <w:pPr>
        <w:pStyle w:val="Standardeinzug"/>
        <w:numPr>
          <w:ilvl w:val="0"/>
          <w:numId w:val="1"/>
        </w:numPr>
        <w:rPr>
          <w:sz w:val="24"/>
        </w:rPr>
      </w:pPr>
      <w:r>
        <w:rPr>
          <w:i/>
          <w:sz w:val="24"/>
        </w:rPr>
        <w:t>Kursive</w:t>
      </w:r>
      <w:r>
        <w:rPr>
          <w:sz w:val="24"/>
        </w:rPr>
        <w:t xml:space="preserve"> und </w:t>
      </w:r>
      <w:r>
        <w:rPr>
          <w:sz w:val="24"/>
          <w:u w:val="single"/>
        </w:rPr>
        <w:t>unterstrichene</w:t>
      </w:r>
      <w:r>
        <w:rPr>
          <w:sz w:val="24"/>
        </w:rPr>
        <w:t xml:space="preserve"> Zeichenformatierungen sind zu vermeiden.</w:t>
      </w:r>
    </w:p>
    <w:p w:rsidR="003C2709" w:rsidRDefault="003C2709">
      <w:pPr>
        <w:pStyle w:val="Standardeinzug"/>
        <w:ind w:left="0" w:firstLine="0"/>
        <w:rPr>
          <w:sz w:val="24"/>
        </w:rPr>
      </w:pPr>
    </w:p>
    <w:p w:rsidR="003C2709" w:rsidRDefault="003C2709">
      <w:pPr>
        <w:pStyle w:val="Standardeinzug"/>
        <w:numPr>
          <w:ilvl w:val="0"/>
          <w:numId w:val="1"/>
        </w:numPr>
        <w:rPr>
          <w:sz w:val="24"/>
        </w:rPr>
      </w:pPr>
      <w:r>
        <w:rPr>
          <w:sz w:val="24"/>
        </w:rPr>
        <w:t>Die Kopfzeile (mit der Angabe des Faches und der Seitenzahlen etc.) können Sie sich im MS-Word-Menüpunkt "Ansicht"</w:t>
      </w:r>
      <w:r>
        <w:rPr>
          <w:sz w:val="24"/>
        </w:rPr>
        <w:sym w:font="Wingdings" w:char="F0E8"/>
      </w:r>
      <w:r>
        <w:rPr>
          <w:sz w:val="24"/>
        </w:rPr>
        <w:t>"Kopf- und Fußzeile" betrachten. Bitte nicht verändern!</w:t>
      </w:r>
    </w:p>
    <w:p w:rsidR="003C2709" w:rsidRDefault="003C2709">
      <w:pPr>
        <w:pStyle w:val="Standardeinzug"/>
        <w:ind w:left="0" w:firstLine="0"/>
        <w:rPr>
          <w:sz w:val="24"/>
        </w:rPr>
      </w:pPr>
    </w:p>
    <w:p w:rsidR="00F62AAB" w:rsidRDefault="003C2709" w:rsidP="00F62AAB">
      <w:pPr>
        <w:pStyle w:val="Standardeinzug"/>
        <w:numPr>
          <w:ilvl w:val="0"/>
          <w:numId w:val="1"/>
        </w:numPr>
        <w:rPr>
          <w:sz w:val="24"/>
        </w:rPr>
      </w:pPr>
      <w:r>
        <w:rPr>
          <w:sz w:val="24"/>
        </w:rPr>
        <w:t>Aufgabenvorschläge beginnen immer mit Seite 2.</w:t>
      </w:r>
    </w:p>
    <w:p w:rsidR="00F62AAB" w:rsidRDefault="00F62AAB" w:rsidP="00F62AAB">
      <w:pPr>
        <w:pStyle w:val="Standardeinzug"/>
        <w:ind w:hanging="708"/>
        <w:rPr>
          <w:sz w:val="24"/>
        </w:rPr>
      </w:pPr>
    </w:p>
    <w:p w:rsidR="00F62AAB" w:rsidRDefault="00F62AAB" w:rsidP="00F62AAB">
      <w:pPr>
        <w:pStyle w:val="Standardeinzug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Speichern Sie Ihren Aufgabenvorschlag im .</w:t>
      </w:r>
      <w:proofErr w:type="spellStart"/>
      <w:r>
        <w:rPr>
          <w:sz w:val="22"/>
          <w:szCs w:val="22"/>
        </w:rPr>
        <w:t>docx</w:t>
      </w:r>
      <w:proofErr w:type="spellEnd"/>
      <w:r>
        <w:rPr>
          <w:sz w:val="22"/>
          <w:szCs w:val="22"/>
        </w:rPr>
        <w:t>-Format.</w:t>
      </w:r>
    </w:p>
    <w:p w:rsidR="00F62AAB" w:rsidRDefault="00F62AAB" w:rsidP="00F62AAB">
      <w:pPr>
        <w:pStyle w:val="Standardeinzug"/>
        <w:ind w:left="340" w:firstLine="0"/>
        <w:rPr>
          <w:sz w:val="22"/>
          <w:szCs w:val="22"/>
        </w:rPr>
      </w:pPr>
    </w:p>
    <w:p w:rsidR="00F62AAB" w:rsidRPr="00F62AAB" w:rsidRDefault="00F62AAB" w:rsidP="00F62AAB">
      <w:pPr>
        <w:pStyle w:val="Standardeinzug"/>
        <w:numPr>
          <w:ilvl w:val="0"/>
          <w:numId w:val="3"/>
        </w:numPr>
        <w:rPr>
          <w:sz w:val="22"/>
          <w:szCs w:val="22"/>
        </w:rPr>
      </w:pPr>
      <w:r w:rsidRPr="00F62AAB">
        <w:rPr>
          <w:sz w:val="22"/>
          <w:szCs w:val="22"/>
        </w:rPr>
        <w:t>Geben Sie Ihre Aufgabenvorschläge in digitaler Form bei Ihrer Schul- bzw. Abteilungsleitung ab, die Ihren Vorschlag dann an das Institut für Bildungsanalysen Baden-Württemberg weiterleiten wird.</w:t>
      </w:r>
    </w:p>
    <w:p w:rsidR="003C2709" w:rsidRDefault="00F62AAB" w:rsidP="00F62AAB">
      <w:pPr>
        <w:pStyle w:val="Standardeinzug"/>
        <w:ind w:hanging="708"/>
        <w:rPr>
          <w:sz w:val="24"/>
        </w:rPr>
      </w:pPr>
      <w:r>
        <w:rPr>
          <w:sz w:val="24"/>
        </w:rPr>
        <w:t xml:space="preserve"> </w:t>
      </w:r>
    </w:p>
    <w:p w:rsidR="003C2709" w:rsidRPr="007D3540" w:rsidRDefault="003C2709" w:rsidP="007D3540">
      <w:pPr>
        <w:pStyle w:val="Standardeinzug"/>
        <w:ind w:left="0" w:firstLine="0"/>
        <w:rPr>
          <w:b/>
          <w:sz w:val="24"/>
        </w:rPr>
      </w:pPr>
      <w:r w:rsidRPr="007D3540">
        <w:rPr>
          <w:b/>
          <w:sz w:val="24"/>
        </w:rPr>
        <w:t>Vielen Dank für Ihre Mithilfe!</w:t>
      </w:r>
    </w:p>
    <w:sectPr w:rsidR="003C2709" w:rsidRPr="007D35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567" w:right="851" w:bottom="851" w:left="1134" w:header="720" w:footer="720" w:gutter="0"/>
      <w:paperSrc w:first="2126" w:other="2126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7A9" w:rsidRDefault="003047A9">
      <w:r>
        <w:separator/>
      </w:r>
    </w:p>
  </w:endnote>
  <w:endnote w:type="continuationSeparator" w:id="0">
    <w:p w:rsidR="003047A9" w:rsidRDefault="00304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seAntiqu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B30" w:rsidRDefault="00CF2B3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B30" w:rsidRDefault="00CF2B3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B30" w:rsidRDefault="00CF2B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7A9" w:rsidRDefault="003047A9">
      <w:r>
        <w:separator/>
      </w:r>
    </w:p>
  </w:footnote>
  <w:footnote w:type="continuationSeparator" w:id="0">
    <w:p w:rsidR="003047A9" w:rsidRDefault="00304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B30" w:rsidRDefault="00CF2B3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1441"/>
      <w:gridCol w:w="1819"/>
      <w:gridCol w:w="1535"/>
      <w:gridCol w:w="1867"/>
      <w:gridCol w:w="1487"/>
    </w:tblGrid>
    <w:tr w:rsidR="003C2709">
      <w:trPr>
        <w:cantSplit/>
      </w:trPr>
      <w:tc>
        <w:tcPr>
          <w:tcW w:w="1913" w:type="dxa"/>
          <w:vMerge w:val="restart"/>
        </w:tcPr>
        <w:p w:rsidR="003C2709" w:rsidRDefault="001E55BA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rPr>
              <w:noProof/>
            </w:rPr>
            <w:drawing>
              <wp:inline distT="0" distB="0" distL="0" distR="0">
                <wp:extent cx="1162050" cy="466725"/>
                <wp:effectExtent l="0" t="0" r="0" b="0"/>
                <wp:docPr id="1" name="Bild 1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49" w:type="dxa"/>
          <w:gridSpan w:val="5"/>
        </w:tcPr>
        <w:p w:rsidR="003C2709" w:rsidRDefault="003C2709">
          <w:pPr>
            <w:jc w:val="center"/>
            <w:rPr>
              <w:spacing w:val="20"/>
              <w:sz w:val="16"/>
              <w:szCs w:val="16"/>
            </w:rPr>
          </w:pPr>
          <w:r>
            <w:rPr>
              <w:spacing w:val="20"/>
              <w:sz w:val="16"/>
              <w:szCs w:val="16"/>
            </w:rPr>
            <w:t>MINISTERIUM FÜR KULTUS, JUGEND UND SPORT</w:t>
          </w:r>
        </w:p>
        <w:p w:rsidR="003C2709" w:rsidRDefault="003C2709">
          <w:pPr>
            <w:tabs>
              <w:tab w:val="right" w:pos="8718"/>
            </w:tabs>
            <w:ind w:left="0" w:firstLine="0"/>
            <w:jc w:val="center"/>
            <w:rPr>
              <w:b/>
            </w:rPr>
          </w:pPr>
        </w:p>
      </w:tc>
    </w:tr>
    <w:tr w:rsidR="003C2709">
      <w:trPr>
        <w:cantSplit/>
      </w:trPr>
      <w:tc>
        <w:tcPr>
          <w:tcW w:w="1913" w:type="dxa"/>
          <w:vMerge/>
        </w:tcPr>
        <w:p w:rsidR="003C2709" w:rsidRDefault="003C2709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8149" w:type="dxa"/>
          <w:gridSpan w:val="5"/>
        </w:tcPr>
        <w:p w:rsidR="003C2709" w:rsidRDefault="003C2709">
          <w:pPr>
            <w:tabs>
              <w:tab w:val="left" w:pos="7088"/>
              <w:tab w:val="decimal" w:pos="9498"/>
            </w:tabs>
            <w:spacing w:after="60"/>
            <w:ind w:left="0" w:firstLine="0"/>
            <w:jc w:val="center"/>
            <w:rPr>
              <w:b/>
            </w:rPr>
          </w:pPr>
          <w:r>
            <w:rPr>
              <w:b/>
            </w:rPr>
            <w:t>Zweijährige zur Prüfung der Fachschulreife führende Berufsfachschule (2BFS)</w:t>
          </w:r>
        </w:p>
        <w:p w:rsidR="003C2709" w:rsidRDefault="003C2709">
          <w:pPr>
            <w:tabs>
              <w:tab w:val="left" w:pos="7088"/>
              <w:tab w:val="decimal" w:pos="9498"/>
            </w:tabs>
            <w:spacing w:after="60"/>
            <w:ind w:left="0" w:firstLine="0"/>
            <w:jc w:val="center"/>
            <w:rPr>
              <w:rFonts w:ascii="Times New Roman" w:hAnsi="Times New Roman"/>
              <w:spacing w:val="25"/>
            </w:rPr>
          </w:pPr>
          <w:r>
            <w:rPr>
              <w:b/>
            </w:rPr>
            <w:t>Berufsaufbauschule (BAS)</w:t>
          </w:r>
        </w:p>
      </w:tc>
    </w:tr>
    <w:tr w:rsidR="003C2709">
      <w:trPr>
        <w:cantSplit/>
      </w:trPr>
      <w:tc>
        <w:tcPr>
          <w:tcW w:w="3354" w:type="dxa"/>
          <w:gridSpan w:val="2"/>
        </w:tcPr>
        <w:p w:rsidR="003C2709" w:rsidRDefault="003C2709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rFonts w:ascii="Times New Roman" w:hAnsi="Times New Roman"/>
              <w:spacing w:val="25"/>
            </w:rPr>
          </w:pPr>
        </w:p>
      </w:tc>
      <w:tc>
        <w:tcPr>
          <w:tcW w:w="5221" w:type="dxa"/>
          <w:gridSpan w:val="3"/>
        </w:tcPr>
        <w:p w:rsidR="003C2709" w:rsidRDefault="00191E0C" w:rsidP="00F62AAB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rFonts w:ascii="Times New Roman" w:hAnsi="Times New Roman"/>
              <w:spacing w:val="25"/>
            </w:rPr>
          </w:pPr>
          <w:r>
            <w:rPr>
              <w:b/>
            </w:rPr>
            <w:t>Hauptprüfung 202</w:t>
          </w:r>
          <w:r w:rsidR="00CF2B30">
            <w:rPr>
              <w:b/>
            </w:rPr>
            <w:t>5</w:t>
          </w:r>
          <w:bookmarkStart w:id="0" w:name="_GoBack"/>
          <w:bookmarkEnd w:id="0"/>
        </w:p>
      </w:tc>
      <w:tc>
        <w:tcPr>
          <w:tcW w:w="1487" w:type="dxa"/>
        </w:tcPr>
        <w:p w:rsidR="003C2709" w:rsidRDefault="003C2709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rFonts w:ascii="Times New Roman" w:hAnsi="Times New Roman"/>
              <w:spacing w:val="25"/>
            </w:rPr>
          </w:pPr>
        </w:p>
      </w:tc>
    </w:tr>
    <w:tr w:rsidR="003C2709">
      <w:trPr>
        <w:cantSplit/>
      </w:trPr>
      <w:tc>
        <w:tcPr>
          <w:tcW w:w="3354" w:type="dxa"/>
          <w:gridSpan w:val="2"/>
        </w:tcPr>
        <w:p w:rsidR="003C2709" w:rsidRDefault="003C2709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rPr>
              <w:b/>
            </w:rPr>
            <w:t>Deutsch (401)</w:t>
          </w:r>
        </w:p>
      </w:tc>
      <w:tc>
        <w:tcPr>
          <w:tcW w:w="3354" w:type="dxa"/>
          <w:gridSpan w:val="2"/>
        </w:tcPr>
        <w:p w:rsidR="003C2709" w:rsidRDefault="0000268D" w:rsidP="0000268D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proofErr w:type="spellStart"/>
          <w:r>
            <w:rPr>
              <w:b/>
            </w:rPr>
            <w:t>Einreicherschule</w:t>
          </w:r>
          <w:proofErr w:type="spellEnd"/>
          <w:r>
            <w:rPr>
              <w:b/>
            </w:rPr>
            <w:t>:</w:t>
          </w:r>
        </w:p>
      </w:tc>
      <w:tc>
        <w:tcPr>
          <w:tcW w:w="3354" w:type="dxa"/>
          <w:gridSpan w:val="2"/>
        </w:tcPr>
        <w:p w:rsidR="003C2709" w:rsidRDefault="00FB4BB6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  <w:r>
            <w:rPr>
              <w:b/>
            </w:rPr>
            <w:t>Erwartungshorizont</w:t>
          </w:r>
        </w:p>
      </w:tc>
    </w:tr>
    <w:tr w:rsidR="003C2709">
      <w:tc>
        <w:tcPr>
          <w:tcW w:w="5173" w:type="dxa"/>
          <w:gridSpan w:val="3"/>
        </w:tcPr>
        <w:p w:rsidR="003C2709" w:rsidRDefault="003C2709">
          <w:pPr>
            <w:tabs>
              <w:tab w:val="left" w:pos="7088"/>
              <w:tab w:val="decimal" w:pos="9498"/>
            </w:tabs>
            <w:ind w:left="0" w:firstLine="0"/>
            <w:rPr>
              <w:b/>
              <w:sz w:val="4"/>
            </w:rPr>
          </w:pPr>
        </w:p>
      </w:tc>
      <w:tc>
        <w:tcPr>
          <w:tcW w:w="4889" w:type="dxa"/>
          <w:gridSpan w:val="3"/>
        </w:tcPr>
        <w:p w:rsidR="003C2709" w:rsidRDefault="003C2709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  <w:sz w:val="4"/>
            </w:rPr>
          </w:pPr>
        </w:p>
      </w:tc>
    </w:tr>
    <w:tr w:rsidR="003C2709">
      <w:trPr>
        <w:cantSplit/>
      </w:trPr>
      <w:tc>
        <w:tcPr>
          <w:tcW w:w="10062" w:type="dxa"/>
          <w:gridSpan w:val="6"/>
          <w:tcBorders>
            <w:top w:val="single" w:sz="4" w:space="0" w:color="auto"/>
          </w:tcBorders>
        </w:tcPr>
        <w:p w:rsidR="003C2709" w:rsidRDefault="003C2709">
          <w:pPr>
            <w:tabs>
              <w:tab w:val="left" w:pos="7088"/>
              <w:tab w:val="decimal" w:pos="9498"/>
            </w:tabs>
            <w:spacing w:before="60"/>
            <w:ind w:left="0" w:firstLine="0"/>
            <w:jc w:val="center"/>
            <w:rPr>
              <w:b/>
            </w:rPr>
          </w:pPr>
          <w:r>
            <w:rPr>
              <w:rStyle w:val="Seitenzahl"/>
            </w:rPr>
            <w:t xml:space="preserve">- </w:t>
          </w:r>
          <w:r>
            <w:rPr>
              <w:rStyle w:val="Seitenzahl"/>
            </w:rPr>
            <w:fldChar w:fldCharType="begin"/>
          </w:r>
          <w:r>
            <w:rPr>
              <w:rStyle w:val="Seitenzahl"/>
            </w:rPr>
            <w:instrText xml:space="preserve"> PAGE </w:instrText>
          </w:r>
          <w:r>
            <w:rPr>
              <w:rStyle w:val="Seitenzahl"/>
            </w:rPr>
            <w:fldChar w:fldCharType="separate"/>
          </w:r>
          <w:r w:rsidR="00CF2B30">
            <w:rPr>
              <w:rStyle w:val="Seitenzahl"/>
              <w:noProof/>
            </w:rPr>
            <w:t>2</w:t>
          </w:r>
          <w:r>
            <w:rPr>
              <w:rStyle w:val="Seitenzahl"/>
            </w:rPr>
            <w:fldChar w:fldCharType="end"/>
          </w:r>
          <w:r>
            <w:rPr>
              <w:rStyle w:val="Seitenzahl"/>
            </w:rPr>
            <w:t xml:space="preserve"> -</w:t>
          </w:r>
        </w:p>
      </w:tc>
    </w:tr>
  </w:tbl>
  <w:p w:rsidR="003C2709" w:rsidRDefault="003C2709">
    <w:pPr>
      <w:tabs>
        <w:tab w:val="left" w:pos="7088"/>
        <w:tab w:val="decimal" w:pos="9498"/>
      </w:tabs>
      <w:spacing w:before="60" w:after="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B30" w:rsidRDefault="00CF2B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C87C45"/>
    <w:multiLevelType w:val="hybridMultilevel"/>
    <w:tmpl w:val="4BD23A4C"/>
    <w:lvl w:ilvl="0" w:tplc="BEEC160A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B01EDC"/>
    <w:multiLevelType w:val="hybridMultilevel"/>
    <w:tmpl w:val="33DE3B9E"/>
    <w:lvl w:ilvl="0" w:tplc="BEEC16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96"/>
    <w:rsid w:val="00001E39"/>
    <w:rsid w:val="0000268D"/>
    <w:rsid w:val="000A4E72"/>
    <w:rsid w:val="000F2B62"/>
    <w:rsid w:val="00191E0C"/>
    <w:rsid w:val="001E55BA"/>
    <w:rsid w:val="002A3BC8"/>
    <w:rsid w:val="002E041A"/>
    <w:rsid w:val="003047A9"/>
    <w:rsid w:val="003C2709"/>
    <w:rsid w:val="00693796"/>
    <w:rsid w:val="006D453B"/>
    <w:rsid w:val="006F6F3F"/>
    <w:rsid w:val="00731EE7"/>
    <w:rsid w:val="007326CA"/>
    <w:rsid w:val="007D3540"/>
    <w:rsid w:val="00881708"/>
    <w:rsid w:val="00891F29"/>
    <w:rsid w:val="008A74AA"/>
    <w:rsid w:val="009A065D"/>
    <w:rsid w:val="00BF2F2F"/>
    <w:rsid w:val="00CA6C90"/>
    <w:rsid w:val="00CF2B30"/>
    <w:rsid w:val="00E317FC"/>
    <w:rsid w:val="00E9463B"/>
    <w:rsid w:val="00EF35D3"/>
    <w:rsid w:val="00F15BD9"/>
    <w:rsid w:val="00F21693"/>
    <w:rsid w:val="00F62AAB"/>
    <w:rsid w:val="00FB1C7A"/>
    <w:rsid w:val="00FB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CAD024"/>
  <w15:chartTrackingRefBased/>
  <w15:docId w15:val="{8AFDEB92-FEC1-4371-9BD9-FE9B49FA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ind w:left="851" w:hanging="851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990"/>
        <w:tab w:val="right" w:pos="9639"/>
      </w:tabs>
    </w:pPr>
    <w:rPr>
      <w:b/>
      <w:sz w:val="28"/>
    </w:rPr>
  </w:style>
  <w:style w:type="paragraph" w:styleId="Standardeinzug">
    <w:name w:val="Normal Indent"/>
    <w:basedOn w:val="Standard"/>
    <w:semiHidden/>
    <w:pPr>
      <w:ind w:left="708"/>
    </w:pPr>
  </w:style>
  <w:style w:type="paragraph" w:customStyle="1" w:styleId="Hinweise">
    <w:name w:val="Hinweise"/>
    <w:basedOn w:val="Standard"/>
    <w:pPr>
      <w:ind w:left="2268" w:hanging="2268"/>
    </w:pPr>
    <w:rPr>
      <w:sz w:val="22"/>
    </w:rPr>
  </w:style>
  <w:style w:type="paragraph" w:customStyle="1" w:styleId="berschrift">
    <w:name w:val="Überschrift"/>
    <w:basedOn w:val="Standard"/>
    <w:rPr>
      <w:b/>
    </w:rPr>
  </w:style>
  <w:style w:type="paragraph" w:customStyle="1" w:styleId="Antworttab">
    <w:name w:val="Antworttab"/>
    <w:basedOn w:val="Standard"/>
    <w:pPr>
      <w:pBdr>
        <w:bottom w:val="single" w:sz="6" w:space="1" w:color="auto"/>
        <w:between w:val="single" w:sz="6" w:space="1" w:color="auto"/>
      </w:pBdr>
      <w:spacing w:line="480" w:lineRule="atLeast"/>
      <w:ind w:left="0" w:firstLine="0"/>
    </w:pPr>
  </w:style>
  <w:style w:type="paragraph" w:customStyle="1" w:styleId="Einrckung0">
    <w:name w:val="Einrückung0"/>
    <w:basedOn w:val="Standard"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DECKBLAT">
    <w:name w:val="DECKBLAT"/>
    <w:basedOn w:val="Standard"/>
    <w:pPr>
      <w:ind w:left="0" w:firstLine="0"/>
    </w:pPr>
    <w:rPr>
      <w:rFonts w:ascii="ProseAntique" w:hAnsi="ProseAntique"/>
      <w:sz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6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VORLAGEN\BK1SEIT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BK1SEITL.DOT</Template>
  <TotalTime>0</TotalTime>
  <Pages>1</Pages>
  <Words>167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Kaufmännisches Berufskolleg I	Abschlußprüfung 1996/97</vt:lpstr>
    </vt:vector>
  </TitlesOfParts>
  <Company>Baden-Württemberg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Kaufmännisches Berufskolleg I	Abschlußprüfung 1996/97</dc:title>
  <dc:subject/>
  <dc:creator>Herr Dannenmann</dc:creator>
  <cp:keywords/>
  <cp:lastModifiedBy>Hubbes, Ramona (IBBW Stuttgart)</cp:lastModifiedBy>
  <cp:revision>6</cp:revision>
  <cp:lastPrinted>2008-05-28T13:22:00Z</cp:lastPrinted>
  <dcterms:created xsi:type="dcterms:W3CDTF">2020-12-15T14:08:00Z</dcterms:created>
  <dcterms:modified xsi:type="dcterms:W3CDTF">2023-11-14T09:58:00Z</dcterms:modified>
</cp:coreProperties>
</file>